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24C" w:rsidRDefault="000A024C" w:rsidP="00951B0B">
      <w:pPr>
        <w:spacing w:after="0" w:line="240" w:lineRule="auto"/>
        <w:jc w:val="both"/>
        <w:rPr>
          <w:rFonts w:ascii="Century Gothic" w:hAnsi="Century Gothic"/>
          <w:color w:val="000000"/>
        </w:rPr>
      </w:pPr>
    </w:p>
    <w:p w:rsidR="000A024C" w:rsidRPr="000A024C" w:rsidRDefault="000A024C" w:rsidP="00A90E7E">
      <w:pPr>
        <w:spacing w:after="0" w:line="240" w:lineRule="auto"/>
        <w:ind w:left="284" w:hanging="284"/>
        <w:jc w:val="both"/>
        <w:rPr>
          <w:rFonts w:ascii="Century Gothic" w:hAnsi="Century Gothic"/>
          <w:b/>
          <w:sz w:val="24"/>
          <w:szCs w:val="24"/>
        </w:rPr>
      </w:pPr>
      <w:r w:rsidRPr="000A024C">
        <w:rPr>
          <w:rFonts w:ascii="Century Gothic" w:hAnsi="Century Gothic"/>
          <w:b/>
          <w:sz w:val="24"/>
          <w:szCs w:val="24"/>
        </w:rPr>
        <w:t xml:space="preserve">Role </w:t>
      </w:r>
      <w:r w:rsidRPr="000A024C">
        <w:rPr>
          <w:rFonts w:ascii="Century Gothic" w:hAnsi="Century Gothic"/>
          <w:b/>
          <w:sz w:val="24"/>
          <w:szCs w:val="24"/>
        </w:rPr>
        <w:tab/>
      </w:r>
      <w:r w:rsidRPr="000A024C">
        <w:rPr>
          <w:rFonts w:ascii="Century Gothic" w:hAnsi="Century Gothic"/>
          <w:b/>
          <w:sz w:val="24"/>
          <w:szCs w:val="24"/>
        </w:rPr>
        <w:tab/>
      </w:r>
      <w:r w:rsidR="001A45B8">
        <w:rPr>
          <w:rFonts w:ascii="Century Gothic" w:hAnsi="Century Gothic"/>
          <w:b/>
          <w:sz w:val="24"/>
          <w:szCs w:val="24"/>
        </w:rPr>
        <w:tab/>
      </w:r>
      <w:r w:rsidRPr="000A024C">
        <w:rPr>
          <w:rFonts w:ascii="Century Gothic" w:hAnsi="Century Gothic"/>
          <w:b/>
          <w:sz w:val="24"/>
          <w:szCs w:val="24"/>
        </w:rPr>
        <w:t>:</w:t>
      </w:r>
      <w:r w:rsidRPr="000A024C">
        <w:rPr>
          <w:rFonts w:ascii="Century Gothic" w:hAnsi="Century Gothic"/>
          <w:b/>
          <w:sz w:val="24"/>
          <w:szCs w:val="24"/>
        </w:rPr>
        <w:tab/>
      </w:r>
      <w:r w:rsidR="00DD6F75">
        <w:rPr>
          <w:rFonts w:ascii="Century Gothic" w:hAnsi="Century Gothic"/>
          <w:b/>
          <w:sz w:val="24"/>
          <w:szCs w:val="24"/>
        </w:rPr>
        <w:t xml:space="preserve">Deputy </w:t>
      </w:r>
      <w:r w:rsidRPr="000A024C">
        <w:rPr>
          <w:rFonts w:ascii="Century Gothic" w:hAnsi="Century Gothic"/>
          <w:b/>
          <w:sz w:val="24"/>
          <w:szCs w:val="24"/>
        </w:rPr>
        <w:t>Registrar (Bengaluru Campus)</w:t>
      </w:r>
    </w:p>
    <w:p w:rsidR="000A024C" w:rsidRPr="000A024C" w:rsidRDefault="000A024C" w:rsidP="00A90E7E">
      <w:pPr>
        <w:spacing w:after="0" w:line="240" w:lineRule="auto"/>
        <w:ind w:left="284" w:hanging="284"/>
        <w:jc w:val="both"/>
        <w:rPr>
          <w:rFonts w:ascii="Century Gothic" w:hAnsi="Century Gothic"/>
          <w:b/>
          <w:sz w:val="24"/>
          <w:szCs w:val="24"/>
        </w:rPr>
      </w:pPr>
      <w:r w:rsidRPr="000A024C">
        <w:rPr>
          <w:rFonts w:ascii="Century Gothic" w:hAnsi="Century Gothic"/>
          <w:b/>
          <w:sz w:val="24"/>
          <w:szCs w:val="24"/>
        </w:rPr>
        <w:t>Qualification</w:t>
      </w:r>
      <w:r w:rsidRPr="000A024C">
        <w:rPr>
          <w:rFonts w:ascii="Century Gothic" w:hAnsi="Century Gothic"/>
          <w:b/>
          <w:sz w:val="24"/>
          <w:szCs w:val="24"/>
        </w:rPr>
        <w:tab/>
        <w:t>:</w:t>
      </w:r>
      <w:r w:rsidRPr="000A024C">
        <w:rPr>
          <w:rFonts w:ascii="Century Gothic" w:hAnsi="Century Gothic"/>
          <w:b/>
          <w:sz w:val="24"/>
          <w:szCs w:val="24"/>
        </w:rPr>
        <w:tab/>
        <w:t>Postgraduate</w:t>
      </w:r>
    </w:p>
    <w:p w:rsidR="000A024C" w:rsidRDefault="000A024C" w:rsidP="00A90E7E">
      <w:pPr>
        <w:spacing w:after="0" w:line="240" w:lineRule="auto"/>
        <w:ind w:left="284" w:right="-732" w:hanging="284"/>
        <w:jc w:val="both"/>
        <w:rPr>
          <w:rFonts w:ascii="Century Gothic" w:hAnsi="Century Gothic"/>
          <w:b/>
          <w:sz w:val="24"/>
          <w:szCs w:val="24"/>
        </w:rPr>
      </w:pPr>
      <w:r w:rsidRPr="000A024C">
        <w:rPr>
          <w:rFonts w:ascii="Century Gothic" w:hAnsi="Century Gothic"/>
          <w:b/>
          <w:sz w:val="24"/>
          <w:szCs w:val="24"/>
        </w:rPr>
        <w:t>Experience</w:t>
      </w:r>
      <w:r w:rsidR="001A45B8">
        <w:rPr>
          <w:rFonts w:ascii="Century Gothic" w:hAnsi="Century Gothic"/>
          <w:b/>
          <w:sz w:val="24"/>
          <w:szCs w:val="24"/>
        </w:rPr>
        <w:tab/>
      </w:r>
      <w:r w:rsidRPr="000A024C">
        <w:rPr>
          <w:rFonts w:ascii="Century Gothic" w:hAnsi="Century Gothic"/>
          <w:b/>
          <w:sz w:val="24"/>
          <w:szCs w:val="24"/>
        </w:rPr>
        <w:tab/>
        <w:t>:</w:t>
      </w:r>
      <w:r w:rsidRPr="000A024C">
        <w:rPr>
          <w:rFonts w:ascii="Century Gothic" w:hAnsi="Century Gothic"/>
          <w:b/>
          <w:sz w:val="24"/>
          <w:szCs w:val="24"/>
        </w:rPr>
        <w:tab/>
        <w:t>10-</w:t>
      </w:r>
      <w:bookmarkStart w:id="0" w:name="_GoBack"/>
      <w:bookmarkEnd w:id="0"/>
      <w:r w:rsidR="00C437A6">
        <w:rPr>
          <w:rFonts w:ascii="Century Gothic" w:hAnsi="Century Gothic"/>
          <w:b/>
          <w:sz w:val="24"/>
          <w:szCs w:val="24"/>
        </w:rPr>
        <w:t>2</w:t>
      </w:r>
      <w:r w:rsidRPr="000A024C">
        <w:rPr>
          <w:rFonts w:ascii="Century Gothic" w:hAnsi="Century Gothic"/>
          <w:b/>
          <w:sz w:val="24"/>
          <w:szCs w:val="24"/>
        </w:rPr>
        <w:t xml:space="preserve"> Years</w:t>
      </w:r>
    </w:p>
    <w:p w:rsidR="00A90E7E" w:rsidRPr="000A024C" w:rsidRDefault="00A90E7E" w:rsidP="00A90E7E">
      <w:pPr>
        <w:spacing w:after="0" w:line="240" w:lineRule="auto"/>
        <w:ind w:left="284" w:right="-732" w:hanging="284"/>
        <w:jc w:val="both"/>
        <w:rPr>
          <w:rFonts w:ascii="Century Gothic" w:hAnsi="Century Gothic"/>
          <w:b/>
          <w:sz w:val="24"/>
          <w:szCs w:val="24"/>
        </w:rPr>
      </w:pPr>
    </w:p>
    <w:p w:rsidR="000A024C" w:rsidRDefault="000A024C" w:rsidP="00951B0B">
      <w:pPr>
        <w:spacing w:after="0" w:line="240" w:lineRule="auto"/>
        <w:jc w:val="both"/>
        <w:rPr>
          <w:rFonts w:ascii="Century Gothic" w:hAnsi="Century Gothic"/>
          <w:b/>
          <w:color w:val="000000"/>
          <w:sz w:val="24"/>
          <w:szCs w:val="24"/>
          <w:u w:val="single"/>
        </w:rPr>
      </w:pPr>
      <w:bookmarkStart w:id="1" w:name="_Hlk181874229"/>
      <w:r w:rsidRPr="000A024C">
        <w:rPr>
          <w:rFonts w:ascii="Century Gothic" w:hAnsi="Century Gothic"/>
          <w:b/>
          <w:color w:val="000000"/>
          <w:sz w:val="24"/>
          <w:szCs w:val="24"/>
          <w:u w:val="single"/>
        </w:rPr>
        <w:t>Broad Responsibilities:</w:t>
      </w:r>
    </w:p>
    <w:bookmarkEnd w:id="1"/>
    <w:p w:rsidR="00DD6F75" w:rsidRDefault="00DD6F75" w:rsidP="00A90E7E">
      <w:pPr>
        <w:pStyle w:val="ListParagraph"/>
        <w:numPr>
          <w:ilvl w:val="0"/>
          <w:numId w:val="3"/>
        </w:numPr>
        <w:shd w:val="clear" w:color="auto" w:fill="FFFFFF"/>
        <w:spacing w:before="100" w:beforeAutospacing="1" w:after="100" w:afterAutospacing="1" w:line="240" w:lineRule="auto"/>
        <w:jc w:val="both"/>
        <w:rPr>
          <w:rFonts w:ascii="Century Gothic" w:hAnsi="Century Gothic" w:cs="Tahoma"/>
          <w:color w:val="212529"/>
          <w:sz w:val="24"/>
          <w:szCs w:val="24"/>
          <w:lang w:val="en-IN" w:eastAsia="en-IN"/>
        </w:rPr>
      </w:pPr>
      <w:r>
        <w:rPr>
          <w:rFonts w:ascii="Century Gothic" w:hAnsi="Century Gothic" w:cs="Tahoma"/>
          <w:color w:val="212529"/>
          <w:sz w:val="24"/>
          <w:szCs w:val="24"/>
          <w:lang w:val="en-IN" w:eastAsia="en-IN"/>
        </w:rPr>
        <w:t>Ensures efficient and effective functioning of the office of the Deputy Registrar and Bengaluru Campus Administration</w:t>
      </w:r>
    </w:p>
    <w:p w:rsidR="000A024C" w:rsidRPr="00A90E7E" w:rsidRDefault="000A024C" w:rsidP="00A90E7E">
      <w:pPr>
        <w:pStyle w:val="ListParagraph"/>
        <w:numPr>
          <w:ilvl w:val="0"/>
          <w:numId w:val="3"/>
        </w:numPr>
        <w:shd w:val="clear" w:color="auto" w:fill="FFFFFF"/>
        <w:spacing w:before="100" w:beforeAutospacing="1" w:after="100" w:afterAutospacing="1" w:line="240" w:lineRule="auto"/>
        <w:jc w:val="both"/>
        <w:rPr>
          <w:rFonts w:ascii="Century Gothic" w:hAnsi="Century Gothic" w:cs="Tahoma"/>
          <w:color w:val="212529"/>
          <w:sz w:val="24"/>
          <w:szCs w:val="24"/>
          <w:lang w:val="en-IN" w:eastAsia="en-IN"/>
        </w:rPr>
      </w:pPr>
      <w:r w:rsidRPr="00A90E7E">
        <w:rPr>
          <w:rFonts w:ascii="Century Gothic" w:hAnsi="Century Gothic" w:cs="Tahoma"/>
          <w:color w:val="212529"/>
          <w:sz w:val="24"/>
          <w:szCs w:val="24"/>
          <w:lang w:val="en-IN" w:eastAsia="en-IN"/>
        </w:rPr>
        <w:t xml:space="preserve">Coordinates, supervises, and provides executive leadership for all functions and services of the </w:t>
      </w:r>
      <w:r w:rsidR="00DD6F75">
        <w:rPr>
          <w:rFonts w:ascii="Century Gothic" w:hAnsi="Century Gothic" w:cs="Tahoma"/>
          <w:color w:val="212529"/>
          <w:sz w:val="24"/>
          <w:szCs w:val="24"/>
          <w:lang w:val="en-IN" w:eastAsia="en-IN"/>
        </w:rPr>
        <w:t xml:space="preserve">Deputy </w:t>
      </w:r>
      <w:r w:rsidRPr="00A90E7E">
        <w:rPr>
          <w:rFonts w:ascii="Century Gothic" w:hAnsi="Century Gothic" w:cs="Tahoma"/>
          <w:color w:val="212529"/>
          <w:sz w:val="24"/>
          <w:szCs w:val="24"/>
          <w:lang w:val="en-IN" w:eastAsia="en-IN"/>
        </w:rPr>
        <w:t xml:space="preserve">Registrar's Office, including the student information system, registration, grading, degree and </w:t>
      </w:r>
      <w:r w:rsidR="00A90E7E" w:rsidRPr="00A90E7E">
        <w:rPr>
          <w:rFonts w:ascii="Century Gothic" w:hAnsi="Century Gothic" w:cs="Tahoma"/>
          <w:color w:val="212529"/>
          <w:sz w:val="24"/>
          <w:szCs w:val="24"/>
          <w:lang w:val="en-IN" w:eastAsia="en-IN"/>
        </w:rPr>
        <w:t>enrolment</w:t>
      </w:r>
      <w:r w:rsidRPr="00A90E7E">
        <w:rPr>
          <w:rFonts w:ascii="Century Gothic" w:hAnsi="Century Gothic" w:cs="Tahoma"/>
          <w:color w:val="212529"/>
          <w:sz w:val="24"/>
          <w:szCs w:val="24"/>
          <w:lang w:val="en-IN" w:eastAsia="en-IN"/>
        </w:rPr>
        <w:t xml:space="preserve"> verification, academic records management, transcripts, compliance, application processing, and articulation, graduation auditing, and awarding of degrees</w:t>
      </w:r>
    </w:p>
    <w:p w:rsidR="000A024C" w:rsidRPr="00A90E7E" w:rsidRDefault="000A024C" w:rsidP="00A90E7E">
      <w:pPr>
        <w:pStyle w:val="ListParagraph"/>
        <w:numPr>
          <w:ilvl w:val="0"/>
          <w:numId w:val="3"/>
        </w:numPr>
        <w:shd w:val="clear" w:color="auto" w:fill="FFFFFF"/>
        <w:spacing w:before="100" w:beforeAutospacing="1" w:after="100" w:afterAutospacing="1" w:line="240" w:lineRule="auto"/>
        <w:jc w:val="both"/>
        <w:rPr>
          <w:rFonts w:ascii="Century Gothic" w:hAnsi="Century Gothic" w:cs="Tahoma"/>
          <w:color w:val="212529"/>
          <w:sz w:val="24"/>
          <w:szCs w:val="24"/>
          <w:lang w:val="en-IN" w:eastAsia="en-IN"/>
        </w:rPr>
      </w:pPr>
      <w:r w:rsidRPr="00A90E7E">
        <w:rPr>
          <w:rFonts w:ascii="Century Gothic" w:hAnsi="Century Gothic" w:cs="Tahoma"/>
          <w:color w:val="212529"/>
          <w:sz w:val="24"/>
          <w:szCs w:val="24"/>
          <w:lang w:val="en-IN" w:eastAsia="en-IN"/>
        </w:rPr>
        <w:t>Oversees the management of policies, processes, and operations of the Registrar's Office and provide leadership, innovation, vision, and accountability for the management of all records, registration policies, and services that support student success</w:t>
      </w:r>
    </w:p>
    <w:p w:rsidR="000A024C" w:rsidRPr="00A90E7E" w:rsidRDefault="000A024C" w:rsidP="00A90E7E">
      <w:pPr>
        <w:pStyle w:val="ListParagraph"/>
        <w:numPr>
          <w:ilvl w:val="0"/>
          <w:numId w:val="3"/>
        </w:numPr>
        <w:shd w:val="clear" w:color="auto" w:fill="FFFFFF"/>
        <w:spacing w:before="100" w:beforeAutospacing="1" w:after="100" w:afterAutospacing="1" w:line="240" w:lineRule="auto"/>
        <w:jc w:val="both"/>
        <w:rPr>
          <w:rFonts w:ascii="Century Gothic" w:hAnsi="Century Gothic" w:cs="Tahoma"/>
          <w:color w:val="212529"/>
          <w:sz w:val="24"/>
          <w:szCs w:val="24"/>
          <w:lang w:val="en-IN" w:eastAsia="en-IN"/>
        </w:rPr>
      </w:pPr>
      <w:r w:rsidRPr="00A90E7E">
        <w:rPr>
          <w:rFonts w:ascii="Century Gothic" w:hAnsi="Century Gothic" w:cs="Tahoma"/>
          <w:color w:val="212529"/>
          <w:sz w:val="24"/>
          <w:szCs w:val="24"/>
          <w:lang w:val="en-IN" w:eastAsia="en-IN"/>
        </w:rPr>
        <w:t>Provides oversight for integrity and accuracy of student academic record-keeping and transcript production and integrity in compliance with the University's academic policies and standards</w:t>
      </w:r>
    </w:p>
    <w:p w:rsidR="000A024C" w:rsidRPr="000A024C" w:rsidRDefault="000A024C" w:rsidP="000A024C">
      <w:pPr>
        <w:spacing w:after="0" w:line="240" w:lineRule="auto"/>
        <w:jc w:val="both"/>
        <w:rPr>
          <w:rFonts w:ascii="Century Gothic" w:hAnsi="Century Gothic"/>
          <w:b/>
          <w:color w:val="000000"/>
          <w:sz w:val="24"/>
          <w:szCs w:val="24"/>
          <w:u w:val="single"/>
        </w:rPr>
      </w:pPr>
      <w:r>
        <w:rPr>
          <w:rFonts w:ascii="Century Gothic" w:hAnsi="Century Gothic"/>
          <w:b/>
          <w:color w:val="000000"/>
          <w:sz w:val="24"/>
          <w:szCs w:val="24"/>
          <w:u w:val="single"/>
        </w:rPr>
        <w:t>Principal</w:t>
      </w:r>
      <w:r w:rsidRPr="000A024C">
        <w:rPr>
          <w:rFonts w:ascii="Century Gothic" w:hAnsi="Century Gothic"/>
          <w:b/>
          <w:color w:val="000000"/>
          <w:sz w:val="24"/>
          <w:szCs w:val="24"/>
          <w:u w:val="single"/>
        </w:rPr>
        <w:t xml:space="preserve"> Responsibilities:</w:t>
      </w:r>
    </w:p>
    <w:p w:rsidR="000A024C" w:rsidRPr="000A024C" w:rsidRDefault="000A024C" w:rsidP="00951B0B">
      <w:pPr>
        <w:spacing w:after="0" w:line="240" w:lineRule="auto"/>
        <w:jc w:val="both"/>
        <w:rPr>
          <w:rFonts w:ascii="Century Gothic" w:hAnsi="Century Gothic"/>
          <w:color w:val="000000"/>
          <w:sz w:val="24"/>
          <w:szCs w:val="24"/>
        </w:rPr>
      </w:pPr>
    </w:p>
    <w:p w:rsidR="00DD6F75" w:rsidRPr="00C437A6" w:rsidRDefault="00DD6F75"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cs="Arial"/>
          <w:color w:val="212529"/>
          <w:sz w:val="23"/>
          <w:szCs w:val="23"/>
          <w:shd w:val="clear" w:color="auto" w:fill="FFFFFF"/>
        </w:rPr>
        <w:t>Coordinating diverse meetings of various Institute bodies and committees, including the Genera Body, Board of Governors, Finance Committee, Senate, Research Board, Examination Committee, etc. by effectively compiling and presenting the necessary data</w:t>
      </w:r>
    </w:p>
    <w:p w:rsidR="00DD6F75" w:rsidRPr="00C437A6" w:rsidRDefault="00DD6F75"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cs="Arial"/>
          <w:color w:val="212529"/>
          <w:sz w:val="23"/>
          <w:szCs w:val="23"/>
          <w:shd w:val="clear" w:color="auto" w:fill="FFFFFF"/>
        </w:rPr>
        <w:t>Maintaining diverse Institute records such as land records, statutory approvals, MoUs, building drawings, statutes, legal documents, policies, rules and regulations.</w:t>
      </w:r>
      <w:r w:rsidRPr="00C437A6">
        <w:rPr>
          <w:rFonts w:ascii="Century Gothic" w:hAnsi="Century Gothic" w:cs="Arial"/>
          <w:color w:val="212529"/>
          <w:sz w:val="23"/>
          <w:szCs w:val="23"/>
        </w:rPr>
        <w:br/>
      </w:r>
      <w:r w:rsidRPr="00C437A6">
        <w:rPr>
          <w:rFonts w:ascii="Century Gothic" w:hAnsi="Century Gothic" w:cs="Arial"/>
          <w:color w:val="212529"/>
          <w:sz w:val="23"/>
          <w:szCs w:val="23"/>
          <w:shd w:val="clear" w:color="auto" w:fill="FFFFFF"/>
        </w:rPr>
        <w:t xml:space="preserve">• Drafting and maintenance reports and correspondence with external agencies like UGC, AICTE, DEC, and </w:t>
      </w:r>
      <w:proofErr w:type="spellStart"/>
      <w:r w:rsidRPr="00C437A6">
        <w:rPr>
          <w:rFonts w:ascii="Century Gothic" w:hAnsi="Century Gothic" w:cs="Arial"/>
          <w:color w:val="212529"/>
          <w:sz w:val="23"/>
          <w:szCs w:val="23"/>
          <w:shd w:val="clear" w:color="auto" w:fill="FFFFFF"/>
        </w:rPr>
        <w:t>MoE</w:t>
      </w:r>
      <w:proofErr w:type="spellEnd"/>
      <w:r w:rsidRPr="00C437A6">
        <w:rPr>
          <w:rFonts w:ascii="Century Gothic" w:hAnsi="Century Gothic" w:cs="Arial"/>
          <w:color w:val="212529"/>
          <w:sz w:val="23"/>
          <w:szCs w:val="23"/>
          <w:shd w:val="clear" w:color="auto" w:fill="FFFFFF"/>
        </w:rPr>
        <w:t xml:space="preserve"> and other peer Institutions.</w:t>
      </w:r>
    </w:p>
    <w:p w:rsidR="00DD6F75" w:rsidRPr="00C437A6" w:rsidRDefault="00DD6F75"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cs="Arial"/>
          <w:color w:val="212529"/>
          <w:sz w:val="23"/>
          <w:szCs w:val="23"/>
          <w:shd w:val="clear" w:color="auto" w:fill="FFFFFF"/>
        </w:rPr>
        <w:t>Familiarity with the regulatory framework governing higher education that includes understanding University statutes, Government policies, and other relevant regulations.</w:t>
      </w:r>
    </w:p>
    <w:p w:rsidR="00951B0B" w:rsidRPr="00C437A6"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To ensure compliance of all full time and other programs, with respect to all regulatory authorities at Local, State, Central and the SPM Trust levels.</w:t>
      </w:r>
    </w:p>
    <w:p w:rsidR="00951B0B" w:rsidRPr="00C437A6"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To ensure admission process are fully  complied, with respect to regulatory norms.</w:t>
      </w:r>
    </w:p>
    <w:p w:rsidR="00951B0B" w:rsidRPr="00C437A6"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Ensure maintainance of  admission data for each programs as per the requirement of the regulatory authority</w:t>
      </w:r>
    </w:p>
    <w:p w:rsidR="00951B0B" w:rsidRPr="00C437A6"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Maintain and upgrade the academic information including academic records archives, on-line student database, and other electronic databases and information systems.</w:t>
      </w:r>
    </w:p>
    <w:p w:rsidR="00951B0B" w:rsidRPr="00C437A6"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 xml:space="preserve">Coordinating and working with HR team with respect to maintaing the faculty requirement and updating the data on the university / AICTE portal on a regular basis. </w:t>
      </w:r>
    </w:p>
    <w:p w:rsidR="00951B0B" w:rsidRPr="00C437A6"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Ensure all faculty, staff and students, operate within the guidelines and regulations, governing the  institution</w:t>
      </w:r>
    </w:p>
    <w:p w:rsidR="00951B0B" w:rsidRPr="00C437A6"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 xml:space="preserve">Liaisioning with various internal Departments/ functions to ensure compliance with the rules and regulations. Assess awareness and </w:t>
      </w:r>
      <w:r w:rsidRPr="00C437A6">
        <w:rPr>
          <w:rFonts w:ascii="Century Gothic" w:hAnsi="Century Gothic"/>
          <w:noProof/>
          <w:sz w:val="24"/>
          <w:szCs w:val="24"/>
          <w:lang w:val="en-GB" w:eastAsia="zh-CN"/>
        </w:rPr>
        <w:lastRenderedPageBreak/>
        <w:t>compliance of all members in the institute   to policies and legal regulatory requirements</w:t>
      </w:r>
    </w:p>
    <w:p w:rsidR="00951B0B" w:rsidRPr="00C437A6"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Maintain a centralized system for information management.</w:t>
      </w:r>
    </w:p>
    <w:p w:rsidR="00DD6F75" w:rsidRPr="00C437A6" w:rsidRDefault="00DD6F75" w:rsidP="003C5839">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cs="Arial"/>
          <w:color w:val="212529"/>
          <w:sz w:val="23"/>
          <w:szCs w:val="23"/>
          <w:shd w:val="clear" w:color="auto" w:fill="FFFFFF"/>
        </w:rPr>
        <w:t xml:space="preserve"> Planning and conducting the Annual Convocation and the various Institute events/functions.</w:t>
      </w:r>
    </w:p>
    <w:p w:rsidR="00951B0B" w:rsidRPr="00C437A6" w:rsidRDefault="00951B0B" w:rsidP="003C5839">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Keeping track of complaints and timely resolution of student grievance as they relate to records and registration.</w:t>
      </w:r>
    </w:p>
    <w:p w:rsidR="00951B0B" w:rsidRPr="00C437A6"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To maintain a good rapport with all the Statutory &amp; Regulatory Bodies</w:t>
      </w:r>
    </w:p>
    <w:p w:rsidR="00951B0B" w:rsidRPr="00C437A6"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Prepare  required reports and submit to the Regulatory bodies and Governing Trust, within the given time frame.</w:t>
      </w:r>
    </w:p>
    <w:p w:rsidR="00951B0B" w:rsidRPr="00C437A6"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To ensure the functioning of all internal statutory committee; co-ordinating visits of various Committees to the institute.</w:t>
      </w:r>
    </w:p>
    <w:p w:rsidR="00951B0B" w:rsidRPr="00C437A6" w:rsidRDefault="00951B0B" w:rsidP="00A90E7E">
      <w:pPr>
        <w:pStyle w:val="ListParagraph"/>
        <w:numPr>
          <w:ilvl w:val="0"/>
          <w:numId w:val="6"/>
        </w:numPr>
        <w:spacing w:after="0" w:line="240" w:lineRule="auto"/>
        <w:ind w:right="-141"/>
        <w:jc w:val="both"/>
        <w:rPr>
          <w:rFonts w:ascii="Century Gothic" w:hAnsi="Century Gothic"/>
          <w:noProof/>
          <w:sz w:val="24"/>
          <w:szCs w:val="24"/>
          <w:lang w:val="en-GB" w:eastAsia="zh-CN"/>
        </w:rPr>
      </w:pPr>
      <w:r w:rsidRPr="00C437A6">
        <w:rPr>
          <w:rFonts w:ascii="Century Gothic" w:hAnsi="Century Gothic"/>
          <w:noProof/>
          <w:sz w:val="24"/>
          <w:szCs w:val="24"/>
          <w:lang w:val="en-GB" w:eastAsia="zh-CN"/>
        </w:rPr>
        <w:t xml:space="preserve">Mentoring &amp; grooming the potential &amp; develop the skills within the dept. </w:t>
      </w:r>
    </w:p>
    <w:p w:rsidR="00C437A6" w:rsidRPr="00C437A6" w:rsidRDefault="00C437A6" w:rsidP="00B67A8E">
      <w:pPr>
        <w:pStyle w:val="ListParagraph"/>
        <w:numPr>
          <w:ilvl w:val="0"/>
          <w:numId w:val="6"/>
        </w:numPr>
        <w:spacing w:after="0" w:line="240" w:lineRule="auto"/>
        <w:ind w:right="-682"/>
        <w:jc w:val="both"/>
        <w:rPr>
          <w:rFonts w:ascii="Century Gothic" w:hAnsi="Century Gothic"/>
          <w:b/>
          <w:sz w:val="24"/>
          <w:szCs w:val="24"/>
        </w:rPr>
      </w:pPr>
      <w:r w:rsidRPr="00C437A6">
        <w:rPr>
          <w:rFonts w:ascii="Century Gothic" w:hAnsi="Century Gothic" w:cs="Arial"/>
          <w:color w:val="212529"/>
          <w:sz w:val="23"/>
          <w:szCs w:val="23"/>
          <w:shd w:val="clear" w:color="auto" w:fill="FFFFFF"/>
        </w:rPr>
        <w:t xml:space="preserve">Ensuring compliance with </w:t>
      </w:r>
      <w:proofErr w:type="spellStart"/>
      <w:r w:rsidRPr="00C437A6">
        <w:rPr>
          <w:rFonts w:ascii="Century Gothic" w:hAnsi="Century Gothic" w:cs="Arial"/>
          <w:color w:val="212529"/>
          <w:sz w:val="23"/>
          <w:szCs w:val="23"/>
          <w:shd w:val="clear" w:color="auto" w:fill="FFFFFF"/>
        </w:rPr>
        <w:t>labour</w:t>
      </w:r>
      <w:proofErr w:type="spellEnd"/>
      <w:r w:rsidRPr="00C437A6">
        <w:rPr>
          <w:rFonts w:ascii="Century Gothic" w:hAnsi="Century Gothic" w:cs="Arial"/>
          <w:color w:val="212529"/>
          <w:sz w:val="23"/>
          <w:szCs w:val="23"/>
          <w:shd w:val="clear" w:color="auto" w:fill="FFFFFF"/>
        </w:rPr>
        <w:t xml:space="preserve"> and other statutory obligations.</w:t>
      </w:r>
    </w:p>
    <w:p w:rsidR="00A31DDC" w:rsidRPr="00C437A6" w:rsidRDefault="00951B0B" w:rsidP="00B67A8E">
      <w:pPr>
        <w:pStyle w:val="ListParagraph"/>
        <w:numPr>
          <w:ilvl w:val="0"/>
          <w:numId w:val="6"/>
        </w:numPr>
        <w:spacing w:after="0" w:line="240" w:lineRule="auto"/>
        <w:ind w:right="-682"/>
        <w:jc w:val="both"/>
        <w:rPr>
          <w:rFonts w:ascii="Century Gothic" w:hAnsi="Century Gothic"/>
          <w:b/>
          <w:sz w:val="24"/>
          <w:szCs w:val="24"/>
        </w:rPr>
      </w:pPr>
      <w:r w:rsidRPr="00C437A6">
        <w:rPr>
          <w:rFonts w:ascii="Century Gothic" w:hAnsi="Century Gothic"/>
          <w:noProof/>
          <w:sz w:val="24"/>
          <w:szCs w:val="24"/>
          <w:lang w:val="en-GB" w:eastAsia="zh-CN"/>
        </w:rPr>
        <w:t xml:space="preserve">To ensure smooth functioning of the department. </w:t>
      </w:r>
    </w:p>
    <w:p w:rsidR="00951B0B" w:rsidRPr="00C437A6" w:rsidRDefault="00951B0B" w:rsidP="00A90E7E">
      <w:pPr>
        <w:spacing w:after="0" w:line="240" w:lineRule="auto"/>
        <w:rPr>
          <w:rFonts w:ascii="Century Gothic" w:hAnsi="Century Gothic"/>
        </w:rPr>
      </w:pPr>
    </w:p>
    <w:sectPr w:rsidR="00951B0B" w:rsidRPr="00C437A6" w:rsidSect="00A31DDC">
      <w:pgSz w:w="11906" w:h="16838"/>
      <w:pgMar w:top="113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E1261"/>
    <w:multiLevelType w:val="hybridMultilevel"/>
    <w:tmpl w:val="85AA650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43380562"/>
    <w:multiLevelType w:val="hybridMultilevel"/>
    <w:tmpl w:val="644895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E42E6E"/>
    <w:multiLevelType w:val="hybridMultilevel"/>
    <w:tmpl w:val="CBA87748"/>
    <w:lvl w:ilvl="0" w:tplc="7C90417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59334F8"/>
    <w:multiLevelType w:val="hybridMultilevel"/>
    <w:tmpl w:val="84C280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40A2089"/>
    <w:multiLevelType w:val="hybridMultilevel"/>
    <w:tmpl w:val="B90A2870"/>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5D06B6B"/>
    <w:multiLevelType w:val="multilevel"/>
    <w:tmpl w:val="5A18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0B"/>
    <w:rsid w:val="000A024C"/>
    <w:rsid w:val="00111475"/>
    <w:rsid w:val="001A45B8"/>
    <w:rsid w:val="00951B0B"/>
    <w:rsid w:val="00A31DDC"/>
    <w:rsid w:val="00A90E7E"/>
    <w:rsid w:val="00B75B39"/>
    <w:rsid w:val="00C437A6"/>
    <w:rsid w:val="00DD6F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1DB4"/>
  <w15:chartTrackingRefBased/>
  <w15:docId w15:val="{90872B23-4E06-4F14-8E34-8666E1E5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B0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B0B"/>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9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Remanan</dc:creator>
  <cp:keywords/>
  <dc:description/>
  <cp:lastModifiedBy>Pradeep Remanan</cp:lastModifiedBy>
  <cp:revision>5</cp:revision>
  <dcterms:created xsi:type="dcterms:W3CDTF">2024-11-07T06:32:00Z</dcterms:created>
  <dcterms:modified xsi:type="dcterms:W3CDTF">2025-07-24T06:40:00Z</dcterms:modified>
</cp:coreProperties>
</file>