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D6F" w:rsidRDefault="00806D6F" w:rsidP="00806D6F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Role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 w:rsidRPr="00925B1E"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General Manager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-Management Development Program</w:t>
      </w:r>
    </w:p>
    <w:p w:rsidR="00806D6F" w:rsidRDefault="00806D6F" w:rsidP="00806D6F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Department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Management Development Program (MDP)</w:t>
      </w:r>
    </w:p>
    <w:p w:rsidR="00806D6F" w:rsidRDefault="00806D6F" w:rsidP="00806D6F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Qualification: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MBA</w:t>
      </w:r>
    </w:p>
    <w:p w:rsidR="00806D6F" w:rsidRDefault="00806D6F" w:rsidP="00806D6F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Experience: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 xml:space="preserve">15-20 years </w:t>
      </w:r>
    </w:p>
    <w:p w:rsidR="00F25B90" w:rsidRDefault="00F25B90" w:rsidP="00F25B9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b/>
          <w:color w:val="001D35"/>
          <w:sz w:val="24"/>
          <w:szCs w:val="24"/>
          <w:u w:val="single"/>
          <w:bdr w:val="none" w:sz="0" w:space="0" w:color="auto" w:frame="1"/>
          <w:lang w:eastAsia="en-IN"/>
        </w:rPr>
      </w:pPr>
      <w:bookmarkStart w:id="0" w:name="_GoBack"/>
      <w:bookmarkEnd w:id="0"/>
    </w:p>
    <w:p w:rsidR="00F25B90" w:rsidRPr="00F25B90" w:rsidRDefault="00F25B90" w:rsidP="00F25B9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b/>
          <w:color w:val="001D35"/>
          <w:sz w:val="24"/>
          <w:szCs w:val="24"/>
          <w:u w:val="single"/>
          <w:bdr w:val="none" w:sz="0" w:space="0" w:color="auto" w:frame="1"/>
          <w:lang w:eastAsia="en-IN"/>
        </w:rPr>
      </w:pPr>
      <w:r w:rsidRPr="00F25B90">
        <w:rPr>
          <w:rFonts w:ascii="Century Gothic" w:eastAsia="Times New Roman" w:hAnsi="Century Gothic" w:cs="Arial"/>
          <w:b/>
          <w:color w:val="001D35"/>
          <w:sz w:val="24"/>
          <w:szCs w:val="24"/>
          <w:u w:val="single"/>
          <w:bdr w:val="none" w:sz="0" w:space="0" w:color="auto" w:frame="1"/>
          <w:lang w:eastAsia="en-IN"/>
        </w:rPr>
        <w:t>Broad Responsibility</w:t>
      </w:r>
    </w:p>
    <w:p w:rsidR="00F25B90" w:rsidRPr="00F25B90" w:rsidRDefault="00F25B90" w:rsidP="00F25B9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b/>
          <w:color w:val="001D35"/>
          <w:sz w:val="24"/>
          <w:szCs w:val="24"/>
          <w:u w:val="single"/>
          <w:bdr w:val="none" w:sz="0" w:space="0" w:color="auto" w:frame="1"/>
          <w:lang w:eastAsia="en-IN"/>
        </w:rPr>
      </w:pPr>
    </w:p>
    <w:p w:rsidR="00F25B90" w:rsidRPr="00F25B90" w:rsidRDefault="00F25B90" w:rsidP="00F25B9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bdr w:val="none" w:sz="0" w:space="0" w:color="auto" w:frame="1"/>
          <w:lang w:eastAsia="en-IN"/>
        </w:rPr>
      </w:pPr>
      <w:r w:rsidRPr="00F25B90">
        <w:rPr>
          <w:rFonts w:ascii="Century Gothic" w:eastAsia="Times New Roman" w:hAnsi="Century Gothic" w:cs="Arial"/>
          <w:color w:val="001D35"/>
          <w:sz w:val="24"/>
          <w:szCs w:val="24"/>
          <w:bdr w:val="none" w:sz="0" w:space="0" w:color="auto" w:frame="1"/>
          <w:lang w:eastAsia="en-IN"/>
        </w:rPr>
        <w:t>Designs, delivers, and evaluates training programs to enhance employee skills and knowledge, ultimately contributing to institute goals</w:t>
      </w:r>
    </w:p>
    <w:p w:rsidR="00F25B90" w:rsidRPr="00F25B90" w:rsidRDefault="00F25B90" w:rsidP="00F25B9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bdr w:val="none" w:sz="0" w:space="0" w:color="auto" w:frame="1"/>
          <w:lang w:eastAsia="en-IN"/>
        </w:rPr>
      </w:pPr>
    </w:p>
    <w:p w:rsidR="00F25B90" w:rsidRPr="00F25B90" w:rsidRDefault="00F25B90" w:rsidP="00F25B9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  <w:t>Assess training needs, create engaging learning experiences, and measure the effectiveness of programs.</w:t>
      </w:r>
    </w:p>
    <w:p w:rsidR="00F25B90" w:rsidRPr="00F25B90" w:rsidRDefault="00F25B90" w:rsidP="00F25B9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</w:p>
    <w:p w:rsidR="00F25B90" w:rsidRPr="00F25B90" w:rsidRDefault="00F25B90" w:rsidP="00F25B90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  <w:t> Play a crucial role in fostering a culture of continuous learning and development within the Institute </w:t>
      </w:r>
    </w:p>
    <w:p w:rsidR="00F25B90" w:rsidRPr="00F25B90" w:rsidRDefault="00F25B90" w:rsidP="00F25B90">
      <w:pPr>
        <w:shd w:val="clear" w:color="auto" w:fill="FFFFFF"/>
        <w:spacing w:line="240" w:lineRule="auto"/>
        <w:textAlignment w:val="baseline"/>
        <w:rPr>
          <w:rFonts w:ascii="Century Gothic" w:eastAsia="Times New Roman" w:hAnsi="Century Gothic" w:cs="Arial"/>
          <w:b/>
          <w:color w:val="001D35"/>
          <w:sz w:val="24"/>
          <w:szCs w:val="24"/>
          <w:u w:val="single"/>
          <w:lang w:eastAsia="en-IN"/>
        </w:rPr>
      </w:pPr>
      <w:r w:rsidRPr="00F25B90">
        <w:rPr>
          <w:rFonts w:ascii="Century Gothic" w:eastAsia="Times New Roman" w:hAnsi="Century Gothic" w:cs="Arial"/>
          <w:b/>
          <w:color w:val="001D35"/>
          <w:sz w:val="24"/>
          <w:szCs w:val="24"/>
          <w:u w:val="single"/>
          <w:lang w:eastAsia="en-IN"/>
        </w:rPr>
        <w:t>Principal Responsibilities:</w:t>
      </w:r>
    </w:p>
    <w:p w:rsidR="00F25B90" w:rsidRPr="00F25B90" w:rsidRDefault="00F25B90" w:rsidP="00F25B90">
      <w:pPr>
        <w:shd w:val="clear" w:color="auto" w:fill="FFFFFF"/>
        <w:spacing w:after="150" w:line="390" w:lineRule="atLeast"/>
        <w:textAlignment w:val="baseline"/>
        <w:rPr>
          <w:rFonts w:ascii="Century Gothic" w:eastAsia="Times New Roman" w:hAnsi="Century Gothic" w:cs="Arial"/>
          <w:b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color w:val="001D35"/>
          <w:sz w:val="24"/>
          <w:szCs w:val="24"/>
          <w:bdr w:val="none" w:sz="0" w:space="0" w:color="auto" w:frame="1"/>
          <w:lang w:eastAsia="en-IN"/>
        </w:rPr>
        <w:t>1. Needs Assessment:</w:t>
      </w:r>
    </w:p>
    <w:p w:rsidR="00F25B90" w:rsidRPr="00F25B90" w:rsidRDefault="00F25B90" w:rsidP="00F25B90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0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bCs/>
          <w:color w:val="001D35"/>
          <w:sz w:val="24"/>
          <w:szCs w:val="24"/>
          <w:bdr w:val="none" w:sz="0" w:space="0" w:color="auto" w:frame="1"/>
          <w:lang w:eastAsia="en-IN"/>
        </w:rPr>
        <w:t>Identifying Skill Gaps:</w:t>
      </w:r>
    </w:p>
    <w:p w:rsidR="00F25B90" w:rsidRPr="00F25B90" w:rsidRDefault="00F25B90" w:rsidP="00F25B90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545D7E"/>
          <w:sz w:val="24"/>
          <w:szCs w:val="24"/>
          <w:lang w:eastAsia="en-IN"/>
        </w:rPr>
      </w:pPr>
      <w:proofErr w:type="spellStart"/>
      <w:r w:rsidRPr="00F25B90">
        <w:rPr>
          <w:rFonts w:ascii="Century Gothic" w:eastAsia="Times New Roman" w:hAnsi="Century Gothic" w:cs="Arial"/>
          <w:color w:val="545D7E"/>
          <w:spacing w:val="2"/>
          <w:sz w:val="24"/>
          <w:szCs w:val="24"/>
          <w:bdr w:val="none" w:sz="0" w:space="0" w:color="auto" w:frame="1"/>
          <w:lang w:eastAsia="en-IN"/>
        </w:rPr>
        <w:t>Analyze</w:t>
      </w:r>
      <w:proofErr w:type="spellEnd"/>
      <w:r w:rsidRPr="00F25B90">
        <w:rPr>
          <w:rFonts w:ascii="Century Gothic" w:eastAsia="Times New Roman" w:hAnsi="Century Gothic" w:cs="Arial"/>
          <w:color w:val="545D7E"/>
          <w:spacing w:val="2"/>
          <w:sz w:val="24"/>
          <w:szCs w:val="24"/>
          <w:bdr w:val="none" w:sz="0" w:space="0" w:color="auto" w:frame="1"/>
          <w:lang w:eastAsia="en-IN"/>
        </w:rPr>
        <w:t xml:space="preserve"> institute goals and employee performance to pinpoint areas where training and development are needed. </w:t>
      </w:r>
    </w:p>
    <w:p w:rsidR="00F25B90" w:rsidRPr="00F25B90" w:rsidRDefault="00F25B90" w:rsidP="00F25B90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0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bCs/>
          <w:color w:val="001D35"/>
          <w:sz w:val="24"/>
          <w:szCs w:val="24"/>
          <w:bdr w:val="none" w:sz="0" w:space="0" w:color="auto" w:frame="1"/>
          <w:lang w:eastAsia="en-IN"/>
        </w:rPr>
        <w:t>Gathering Feedback:</w:t>
      </w:r>
    </w:p>
    <w:p w:rsidR="00F25B90" w:rsidRPr="00F25B90" w:rsidRDefault="00F25B90" w:rsidP="00F25B90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545D7E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color w:val="545D7E"/>
          <w:spacing w:val="2"/>
          <w:sz w:val="24"/>
          <w:szCs w:val="24"/>
          <w:bdr w:val="none" w:sz="0" w:space="0" w:color="auto" w:frame="1"/>
          <w:lang w:eastAsia="en-IN"/>
        </w:rPr>
        <w:t>Collect feedback from employees and managers through surveys, interviews, and performance reviews to understand learning requirements. </w:t>
      </w:r>
    </w:p>
    <w:p w:rsidR="00F25B90" w:rsidRPr="00F25B90" w:rsidRDefault="00F25B90" w:rsidP="00F25B90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0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bCs/>
          <w:color w:val="001D35"/>
          <w:sz w:val="24"/>
          <w:szCs w:val="24"/>
          <w:bdr w:val="none" w:sz="0" w:space="0" w:color="auto" w:frame="1"/>
          <w:lang w:eastAsia="en-IN"/>
        </w:rPr>
        <w:t>Developing Training Plans:</w:t>
      </w:r>
    </w:p>
    <w:p w:rsidR="00F25B90" w:rsidRPr="00F25B90" w:rsidRDefault="00F25B90" w:rsidP="00F25B90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545D7E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color w:val="545D7E"/>
          <w:spacing w:val="2"/>
          <w:sz w:val="24"/>
          <w:szCs w:val="24"/>
          <w:bdr w:val="none" w:sz="0" w:space="0" w:color="auto" w:frame="1"/>
          <w:lang w:eastAsia="en-IN"/>
        </w:rPr>
        <w:t>Based on the identified needs,  create comprehensive training plans that align with the institute's strategic objectives. </w:t>
      </w:r>
    </w:p>
    <w:p w:rsidR="00F25B90" w:rsidRPr="00F25B90" w:rsidRDefault="00F25B90" w:rsidP="00F25B90">
      <w:pPr>
        <w:shd w:val="clear" w:color="auto" w:fill="FFFFFF"/>
        <w:spacing w:after="150" w:line="390" w:lineRule="atLeast"/>
        <w:textAlignment w:val="baseline"/>
        <w:rPr>
          <w:rFonts w:ascii="Century Gothic" w:eastAsia="Times New Roman" w:hAnsi="Century Gothic" w:cs="Arial"/>
          <w:b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color w:val="001D35"/>
          <w:sz w:val="24"/>
          <w:szCs w:val="24"/>
          <w:bdr w:val="none" w:sz="0" w:space="0" w:color="auto" w:frame="1"/>
          <w:lang w:eastAsia="en-IN"/>
        </w:rPr>
        <w:t>2. Program Design and Development:</w:t>
      </w:r>
    </w:p>
    <w:p w:rsidR="00F25B90" w:rsidRPr="00F25B90" w:rsidRDefault="00F25B90" w:rsidP="00F25B90">
      <w:pPr>
        <w:numPr>
          <w:ilvl w:val="0"/>
          <w:numId w:val="2"/>
        </w:numPr>
        <w:shd w:val="clear" w:color="auto" w:fill="FFFFFF"/>
        <w:spacing w:after="0" w:line="330" w:lineRule="atLeast"/>
        <w:ind w:left="0" w:firstLine="0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bCs/>
          <w:color w:val="001D35"/>
          <w:sz w:val="24"/>
          <w:szCs w:val="24"/>
          <w:bdr w:val="none" w:sz="0" w:space="0" w:color="auto" w:frame="1"/>
          <w:lang w:eastAsia="en-IN"/>
        </w:rPr>
        <w:t>Curriculum Creation:</w:t>
      </w:r>
    </w:p>
    <w:p w:rsidR="00F25B90" w:rsidRPr="00F25B90" w:rsidRDefault="00F25B90" w:rsidP="00F25B90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545D7E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color w:val="545D7E"/>
          <w:spacing w:val="2"/>
          <w:sz w:val="24"/>
          <w:szCs w:val="24"/>
          <w:bdr w:val="none" w:sz="0" w:space="0" w:color="auto" w:frame="1"/>
          <w:lang w:eastAsia="en-IN"/>
        </w:rPr>
        <w:t>Design training materials, including online courses, workshops, and other learning resources. </w:t>
      </w:r>
    </w:p>
    <w:p w:rsidR="00F25B90" w:rsidRPr="00F25B90" w:rsidRDefault="00F25B90" w:rsidP="00F25B90">
      <w:pPr>
        <w:numPr>
          <w:ilvl w:val="0"/>
          <w:numId w:val="2"/>
        </w:numPr>
        <w:shd w:val="clear" w:color="auto" w:fill="FFFFFF"/>
        <w:spacing w:after="0" w:line="330" w:lineRule="atLeast"/>
        <w:ind w:left="0" w:firstLine="0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bCs/>
          <w:color w:val="001D35"/>
          <w:sz w:val="24"/>
          <w:szCs w:val="24"/>
          <w:bdr w:val="none" w:sz="0" w:space="0" w:color="auto" w:frame="1"/>
          <w:lang w:eastAsia="en-IN"/>
        </w:rPr>
        <w:t>Content Creation:</w:t>
      </w:r>
    </w:p>
    <w:p w:rsidR="00F25B90" w:rsidRPr="00F25B90" w:rsidRDefault="00F25B90" w:rsidP="00F25B90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545D7E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color w:val="545D7E"/>
          <w:spacing w:val="2"/>
          <w:sz w:val="24"/>
          <w:szCs w:val="24"/>
          <w:bdr w:val="none" w:sz="0" w:space="0" w:color="auto" w:frame="1"/>
          <w:lang w:eastAsia="en-IN"/>
        </w:rPr>
        <w:t>Develop engaging and effective training content, ensuring it is relevant, accessible, and aligned with learning objectives. </w:t>
      </w:r>
    </w:p>
    <w:p w:rsidR="00F25B90" w:rsidRPr="00F25B90" w:rsidRDefault="00F25B90" w:rsidP="00F25B90">
      <w:pPr>
        <w:numPr>
          <w:ilvl w:val="0"/>
          <w:numId w:val="2"/>
        </w:numPr>
        <w:shd w:val="clear" w:color="auto" w:fill="FFFFFF"/>
        <w:spacing w:after="0" w:line="330" w:lineRule="atLeast"/>
        <w:ind w:left="0" w:firstLine="0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bCs/>
          <w:color w:val="001D35"/>
          <w:sz w:val="24"/>
          <w:szCs w:val="24"/>
          <w:bdr w:val="none" w:sz="0" w:space="0" w:color="auto" w:frame="1"/>
          <w:lang w:eastAsia="en-IN"/>
        </w:rPr>
        <w:t>Choosing Delivery Methods:</w:t>
      </w:r>
    </w:p>
    <w:p w:rsidR="00F25B90" w:rsidRPr="00F25B90" w:rsidRDefault="00F25B90" w:rsidP="00F25B90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545D7E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color w:val="545D7E"/>
          <w:spacing w:val="2"/>
          <w:sz w:val="24"/>
          <w:szCs w:val="24"/>
          <w:bdr w:val="none" w:sz="0" w:space="0" w:color="auto" w:frame="1"/>
          <w:lang w:eastAsia="en-IN"/>
        </w:rPr>
        <w:t>Determine the most appropriate delivery methods for different training programs, considering factors like audience, content, and budget. </w:t>
      </w:r>
    </w:p>
    <w:p w:rsidR="00F25B90" w:rsidRPr="00F25B90" w:rsidRDefault="00F25B90" w:rsidP="00F25B90">
      <w:pPr>
        <w:numPr>
          <w:ilvl w:val="0"/>
          <w:numId w:val="2"/>
        </w:numPr>
        <w:shd w:val="clear" w:color="auto" w:fill="FFFFFF"/>
        <w:spacing w:after="0" w:line="330" w:lineRule="atLeast"/>
        <w:ind w:left="0" w:firstLine="0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bCs/>
          <w:color w:val="001D35"/>
          <w:sz w:val="24"/>
          <w:szCs w:val="24"/>
          <w:bdr w:val="none" w:sz="0" w:space="0" w:color="auto" w:frame="1"/>
          <w:lang w:eastAsia="en-IN"/>
        </w:rPr>
        <w:t>Utilizing Technology:</w:t>
      </w:r>
    </w:p>
    <w:p w:rsidR="00F25B90" w:rsidRPr="00F25B90" w:rsidRDefault="00F25B90" w:rsidP="00F25B90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545D7E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color w:val="545D7E"/>
          <w:spacing w:val="2"/>
          <w:sz w:val="24"/>
          <w:szCs w:val="24"/>
          <w:bdr w:val="none" w:sz="0" w:space="0" w:color="auto" w:frame="1"/>
          <w:lang w:eastAsia="en-IN"/>
        </w:rPr>
        <w:lastRenderedPageBreak/>
        <w:t>Leverage learning management systems (LMS) and other technologies to deliver and track training. </w:t>
      </w:r>
    </w:p>
    <w:p w:rsidR="00F25B90" w:rsidRPr="00F25B90" w:rsidRDefault="00F25B90" w:rsidP="00F25B90">
      <w:pPr>
        <w:shd w:val="clear" w:color="auto" w:fill="FFFFFF"/>
        <w:spacing w:after="150" w:line="390" w:lineRule="atLeast"/>
        <w:textAlignment w:val="baseline"/>
        <w:rPr>
          <w:rFonts w:ascii="Century Gothic" w:eastAsia="Times New Roman" w:hAnsi="Century Gothic" w:cs="Arial"/>
          <w:b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color w:val="001D35"/>
          <w:sz w:val="24"/>
          <w:szCs w:val="24"/>
          <w:bdr w:val="none" w:sz="0" w:space="0" w:color="auto" w:frame="1"/>
          <w:lang w:eastAsia="en-IN"/>
        </w:rPr>
        <w:t>3. Program Delivery and Facilitation:</w:t>
      </w:r>
    </w:p>
    <w:p w:rsidR="00F25B90" w:rsidRPr="00F25B90" w:rsidRDefault="00F25B90" w:rsidP="00F25B90">
      <w:pPr>
        <w:numPr>
          <w:ilvl w:val="0"/>
          <w:numId w:val="3"/>
        </w:numPr>
        <w:shd w:val="clear" w:color="auto" w:fill="FFFFFF"/>
        <w:spacing w:after="0" w:line="330" w:lineRule="atLeast"/>
        <w:ind w:left="0" w:firstLine="0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bCs/>
          <w:color w:val="001D35"/>
          <w:sz w:val="24"/>
          <w:szCs w:val="24"/>
          <w:bdr w:val="none" w:sz="0" w:space="0" w:color="auto" w:frame="1"/>
          <w:lang w:eastAsia="en-IN"/>
        </w:rPr>
        <w:t>Leading Training Sessions:</w:t>
      </w:r>
    </w:p>
    <w:p w:rsidR="00F25B90" w:rsidRPr="00F25B90" w:rsidRDefault="00F25B90" w:rsidP="00F25B90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545D7E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color w:val="545D7E"/>
          <w:spacing w:val="2"/>
          <w:sz w:val="24"/>
          <w:szCs w:val="24"/>
          <w:bdr w:val="none" w:sz="0" w:space="0" w:color="auto" w:frame="1"/>
          <w:lang w:eastAsia="en-IN"/>
        </w:rPr>
        <w:t>Facilitate training sessions, workshops, and other learning activities. </w:t>
      </w:r>
    </w:p>
    <w:p w:rsidR="00F25B90" w:rsidRPr="00F25B90" w:rsidRDefault="00F25B90" w:rsidP="00F25B90">
      <w:pPr>
        <w:numPr>
          <w:ilvl w:val="0"/>
          <w:numId w:val="3"/>
        </w:numPr>
        <w:shd w:val="clear" w:color="auto" w:fill="FFFFFF"/>
        <w:spacing w:after="0" w:line="330" w:lineRule="atLeast"/>
        <w:ind w:left="0" w:firstLine="0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bCs/>
          <w:color w:val="001D35"/>
          <w:sz w:val="24"/>
          <w:szCs w:val="24"/>
          <w:bdr w:val="none" w:sz="0" w:space="0" w:color="auto" w:frame="1"/>
          <w:lang w:eastAsia="en-IN"/>
        </w:rPr>
        <w:t>Creating a Positive Learning Environment:</w:t>
      </w:r>
    </w:p>
    <w:p w:rsidR="00F25B90" w:rsidRPr="00F25B90" w:rsidRDefault="00F25B90" w:rsidP="00F25B90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545D7E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color w:val="545D7E"/>
          <w:spacing w:val="2"/>
          <w:sz w:val="24"/>
          <w:szCs w:val="24"/>
          <w:bdr w:val="none" w:sz="0" w:space="0" w:color="auto" w:frame="1"/>
          <w:lang w:eastAsia="en-IN"/>
        </w:rPr>
        <w:t>Foster an engaging and supportive learning environment that encourages participation and knowledge retention. </w:t>
      </w:r>
    </w:p>
    <w:p w:rsidR="00F25B90" w:rsidRPr="00F25B90" w:rsidRDefault="00F25B90" w:rsidP="00F25B90">
      <w:pPr>
        <w:numPr>
          <w:ilvl w:val="0"/>
          <w:numId w:val="3"/>
        </w:numPr>
        <w:shd w:val="clear" w:color="auto" w:fill="FFFFFF"/>
        <w:spacing w:after="0" w:line="330" w:lineRule="atLeast"/>
        <w:ind w:left="0" w:firstLine="0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bCs/>
          <w:color w:val="001D35"/>
          <w:sz w:val="24"/>
          <w:szCs w:val="24"/>
          <w:bdr w:val="none" w:sz="0" w:space="0" w:color="auto" w:frame="1"/>
          <w:lang w:eastAsia="en-IN"/>
        </w:rPr>
        <w:t>Providing Guidance and Support:</w:t>
      </w:r>
    </w:p>
    <w:p w:rsidR="00F25B90" w:rsidRPr="00F25B90" w:rsidRDefault="00F25B90" w:rsidP="00F25B90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545D7E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color w:val="545D7E"/>
          <w:spacing w:val="2"/>
          <w:sz w:val="24"/>
          <w:szCs w:val="24"/>
          <w:bdr w:val="none" w:sz="0" w:space="0" w:color="auto" w:frame="1"/>
          <w:lang w:eastAsia="en-IN"/>
        </w:rPr>
        <w:t>Provide ongoing support to learners, addressing questions and offering guidance throughout the training process. </w:t>
      </w:r>
    </w:p>
    <w:p w:rsidR="00F25B90" w:rsidRPr="00F25B90" w:rsidRDefault="00F25B90" w:rsidP="00F25B90">
      <w:pPr>
        <w:shd w:val="clear" w:color="auto" w:fill="FFFFFF"/>
        <w:spacing w:after="150" w:line="390" w:lineRule="atLeast"/>
        <w:textAlignment w:val="baseline"/>
        <w:rPr>
          <w:rFonts w:ascii="Century Gothic" w:eastAsia="Times New Roman" w:hAnsi="Century Gothic" w:cs="Arial"/>
          <w:b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color w:val="001D35"/>
          <w:sz w:val="24"/>
          <w:szCs w:val="24"/>
          <w:bdr w:val="none" w:sz="0" w:space="0" w:color="auto" w:frame="1"/>
          <w:lang w:eastAsia="en-IN"/>
        </w:rPr>
        <w:t>4. Program Evaluation:</w:t>
      </w:r>
    </w:p>
    <w:p w:rsidR="00F25B90" w:rsidRPr="00F25B90" w:rsidRDefault="00F25B90" w:rsidP="00F25B90">
      <w:pPr>
        <w:numPr>
          <w:ilvl w:val="0"/>
          <w:numId w:val="4"/>
        </w:numPr>
        <w:shd w:val="clear" w:color="auto" w:fill="FFFFFF"/>
        <w:spacing w:after="0" w:line="330" w:lineRule="atLeast"/>
        <w:ind w:left="0" w:firstLine="0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bCs/>
          <w:color w:val="001D35"/>
          <w:sz w:val="24"/>
          <w:szCs w:val="24"/>
          <w:bdr w:val="none" w:sz="0" w:space="0" w:color="auto" w:frame="1"/>
          <w:lang w:eastAsia="en-IN"/>
        </w:rPr>
        <w:t>Assessing Program Effectiveness:</w:t>
      </w:r>
    </w:p>
    <w:p w:rsidR="00F25B90" w:rsidRPr="00F25B90" w:rsidRDefault="00F25B90" w:rsidP="00F25B90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545D7E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color w:val="545D7E"/>
          <w:spacing w:val="2"/>
          <w:sz w:val="24"/>
          <w:szCs w:val="24"/>
          <w:bdr w:val="none" w:sz="0" w:space="0" w:color="auto" w:frame="1"/>
          <w:lang w:eastAsia="en-IN"/>
        </w:rPr>
        <w:t>Evaluate the impact of training programs on employee performance and organizational outcomes.</w:t>
      </w:r>
    </w:p>
    <w:p w:rsidR="00F25B90" w:rsidRPr="00F25B90" w:rsidRDefault="00F25B90" w:rsidP="00F25B90">
      <w:pPr>
        <w:numPr>
          <w:ilvl w:val="0"/>
          <w:numId w:val="4"/>
        </w:numPr>
        <w:shd w:val="clear" w:color="auto" w:fill="FFFFFF"/>
        <w:spacing w:after="0" w:line="330" w:lineRule="atLeast"/>
        <w:ind w:left="0" w:firstLine="0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bCs/>
          <w:color w:val="001D35"/>
          <w:sz w:val="24"/>
          <w:szCs w:val="24"/>
          <w:bdr w:val="none" w:sz="0" w:space="0" w:color="auto" w:frame="1"/>
          <w:lang w:eastAsia="en-IN"/>
        </w:rPr>
        <w:t>Collecting Feedback:</w:t>
      </w:r>
    </w:p>
    <w:p w:rsidR="00F25B90" w:rsidRPr="00F25B90" w:rsidRDefault="00F25B90" w:rsidP="00F25B90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545D7E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color w:val="545D7E"/>
          <w:spacing w:val="2"/>
          <w:sz w:val="24"/>
          <w:szCs w:val="24"/>
          <w:bdr w:val="none" w:sz="0" w:space="0" w:color="auto" w:frame="1"/>
          <w:lang w:eastAsia="en-IN"/>
        </w:rPr>
        <w:t>Gather feedback from participants and stakeholders to identify areas for improvement.</w:t>
      </w:r>
    </w:p>
    <w:p w:rsidR="00F25B90" w:rsidRPr="00F25B90" w:rsidRDefault="00F25B90" w:rsidP="00F25B90">
      <w:pPr>
        <w:numPr>
          <w:ilvl w:val="0"/>
          <w:numId w:val="4"/>
        </w:numPr>
        <w:shd w:val="clear" w:color="auto" w:fill="FFFFFF"/>
        <w:spacing w:after="0" w:line="330" w:lineRule="atLeast"/>
        <w:ind w:left="0" w:firstLine="0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bCs/>
          <w:color w:val="001D35"/>
          <w:sz w:val="24"/>
          <w:szCs w:val="24"/>
          <w:bdr w:val="none" w:sz="0" w:space="0" w:color="auto" w:frame="1"/>
          <w:lang w:eastAsia="en-IN"/>
        </w:rPr>
        <w:t>Making Recommendations:</w:t>
      </w:r>
    </w:p>
    <w:p w:rsidR="00F25B90" w:rsidRPr="00F25B90" w:rsidRDefault="00F25B90" w:rsidP="00F25B90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545D7E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color w:val="545D7E"/>
          <w:spacing w:val="2"/>
          <w:sz w:val="24"/>
          <w:szCs w:val="24"/>
          <w:bdr w:val="none" w:sz="0" w:space="0" w:color="auto" w:frame="1"/>
          <w:lang w:eastAsia="en-IN"/>
        </w:rPr>
        <w:t>Based on the evaluation results, make recommendations for future training programs and improvements. </w:t>
      </w:r>
    </w:p>
    <w:p w:rsidR="00F25B90" w:rsidRPr="00F25B90" w:rsidRDefault="00F25B90" w:rsidP="00F25B90">
      <w:pPr>
        <w:shd w:val="clear" w:color="auto" w:fill="FFFFFF"/>
        <w:spacing w:after="150" w:line="390" w:lineRule="atLeast"/>
        <w:textAlignment w:val="baseline"/>
        <w:rPr>
          <w:rFonts w:ascii="Century Gothic" w:eastAsia="Times New Roman" w:hAnsi="Century Gothic" w:cs="Arial"/>
          <w:b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color w:val="001D35"/>
          <w:sz w:val="24"/>
          <w:szCs w:val="24"/>
          <w:bdr w:val="none" w:sz="0" w:space="0" w:color="auto" w:frame="1"/>
          <w:lang w:eastAsia="en-IN"/>
        </w:rPr>
        <w:t>5. Collaboration and Communication:</w:t>
      </w:r>
    </w:p>
    <w:p w:rsidR="00F25B90" w:rsidRPr="00F25B90" w:rsidRDefault="00F25B90" w:rsidP="00F25B90">
      <w:pPr>
        <w:numPr>
          <w:ilvl w:val="0"/>
          <w:numId w:val="5"/>
        </w:numPr>
        <w:shd w:val="clear" w:color="auto" w:fill="FFFFFF"/>
        <w:spacing w:after="0" w:line="330" w:lineRule="atLeast"/>
        <w:ind w:left="0" w:firstLine="0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bCs/>
          <w:color w:val="001D35"/>
          <w:sz w:val="24"/>
          <w:szCs w:val="24"/>
          <w:bdr w:val="none" w:sz="0" w:space="0" w:color="auto" w:frame="1"/>
          <w:lang w:eastAsia="en-IN"/>
        </w:rPr>
        <w:t>Working with Stakeholders:</w:t>
      </w:r>
      <w:r w:rsidRPr="00F25B90">
        <w:rPr>
          <w:rFonts w:ascii="Century Gothic" w:eastAsia="Times New Roman" w:hAnsi="Century Gothic" w:cs="Arial"/>
          <w:color w:val="001D35"/>
          <w:sz w:val="24"/>
          <w:szCs w:val="24"/>
          <w:bdr w:val="none" w:sz="0" w:space="0" w:color="auto" w:frame="1"/>
          <w:lang w:eastAsia="en-IN"/>
        </w:rPr>
        <w:t> Collaborate with various stakeholders, including Group Director, Dean-HR and subject matter experts.</w:t>
      </w:r>
    </w:p>
    <w:p w:rsidR="00F25B90" w:rsidRPr="00F25B90" w:rsidRDefault="00F25B90" w:rsidP="00F25B90">
      <w:pPr>
        <w:numPr>
          <w:ilvl w:val="0"/>
          <w:numId w:val="5"/>
        </w:numPr>
        <w:shd w:val="clear" w:color="auto" w:fill="FFFFFF"/>
        <w:spacing w:after="0" w:line="330" w:lineRule="atLeast"/>
        <w:ind w:left="0" w:firstLine="0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bCs/>
          <w:color w:val="001D35"/>
          <w:sz w:val="24"/>
          <w:szCs w:val="24"/>
          <w:bdr w:val="none" w:sz="0" w:space="0" w:color="auto" w:frame="1"/>
          <w:lang w:eastAsia="en-IN"/>
        </w:rPr>
        <w:t>Communicating Effectively:</w:t>
      </w:r>
      <w:r w:rsidRPr="00F25B90">
        <w:rPr>
          <w:rFonts w:ascii="Century Gothic" w:eastAsia="Times New Roman" w:hAnsi="Century Gothic" w:cs="Arial"/>
          <w:color w:val="001D35"/>
          <w:sz w:val="24"/>
          <w:szCs w:val="24"/>
          <w:bdr w:val="none" w:sz="0" w:space="0" w:color="auto" w:frame="1"/>
          <w:lang w:eastAsia="en-IN"/>
        </w:rPr>
        <w:t>  Communicate training plans, progress, and results to stakeholders.</w:t>
      </w:r>
    </w:p>
    <w:p w:rsidR="00F25B90" w:rsidRPr="00F25B90" w:rsidRDefault="00F25B90" w:rsidP="00F25B90">
      <w:pPr>
        <w:numPr>
          <w:ilvl w:val="0"/>
          <w:numId w:val="5"/>
        </w:numPr>
        <w:shd w:val="clear" w:color="auto" w:fill="FFFFFF"/>
        <w:spacing w:after="0" w:line="330" w:lineRule="atLeast"/>
        <w:ind w:left="0" w:firstLine="0"/>
        <w:textAlignment w:val="baseline"/>
        <w:rPr>
          <w:rFonts w:ascii="Century Gothic" w:eastAsia="Times New Roman" w:hAnsi="Century Gothic" w:cs="Arial"/>
          <w:color w:val="001D35"/>
          <w:sz w:val="24"/>
          <w:szCs w:val="24"/>
          <w:lang w:eastAsia="en-IN"/>
        </w:rPr>
      </w:pPr>
      <w:r w:rsidRPr="00F25B90">
        <w:rPr>
          <w:rFonts w:ascii="Century Gothic" w:eastAsia="Times New Roman" w:hAnsi="Century Gothic" w:cs="Arial"/>
          <w:b/>
          <w:bCs/>
          <w:color w:val="001D35"/>
          <w:sz w:val="24"/>
          <w:szCs w:val="24"/>
          <w:bdr w:val="none" w:sz="0" w:space="0" w:color="auto" w:frame="1"/>
          <w:lang w:eastAsia="en-IN"/>
        </w:rPr>
        <w:t>Building Relationships:</w:t>
      </w:r>
      <w:r w:rsidRPr="00F25B90">
        <w:rPr>
          <w:rFonts w:ascii="Century Gothic" w:eastAsia="Times New Roman" w:hAnsi="Century Gothic" w:cs="Arial"/>
          <w:color w:val="001D35"/>
          <w:sz w:val="24"/>
          <w:szCs w:val="24"/>
          <w:bdr w:val="none" w:sz="0" w:space="0" w:color="auto" w:frame="1"/>
          <w:lang w:eastAsia="en-IN"/>
        </w:rPr>
        <w:t>  Build strong relationships with internal teams and external partners to support learning initiatives. </w:t>
      </w:r>
    </w:p>
    <w:p w:rsidR="001844E0" w:rsidRPr="00F25B90" w:rsidRDefault="00806D6F">
      <w:pPr>
        <w:rPr>
          <w:rFonts w:ascii="Century Gothic" w:hAnsi="Century Gothic"/>
          <w:sz w:val="24"/>
          <w:szCs w:val="24"/>
        </w:rPr>
      </w:pPr>
    </w:p>
    <w:sectPr w:rsidR="001844E0" w:rsidRPr="00F25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71E3"/>
    <w:multiLevelType w:val="multilevel"/>
    <w:tmpl w:val="E602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D6D94"/>
    <w:multiLevelType w:val="multilevel"/>
    <w:tmpl w:val="20F6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C55BF"/>
    <w:multiLevelType w:val="multilevel"/>
    <w:tmpl w:val="AE4A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84833"/>
    <w:multiLevelType w:val="multilevel"/>
    <w:tmpl w:val="1548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02142"/>
    <w:multiLevelType w:val="multilevel"/>
    <w:tmpl w:val="17A2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90"/>
    <w:rsid w:val="00111475"/>
    <w:rsid w:val="00806D6F"/>
    <w:rsid w:val="00B75B39"/>
    <w:rsid w:val="00F2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716D"/>
  <w15:chartTrackingRefBased/>
  <w15:docId w15:val="{30D49E0D-9E55-4C69-8AB5-3F4D2C1E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3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82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243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6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82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25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4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4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86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7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40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23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6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876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9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739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06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2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35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7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4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95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9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21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Remanan</dc:creator>
  <cp:keywords/>
  <dc:description/>
  <cp:lastModifiedBy>Pradeep Remanan</cp:lastModifiedBy>
  <cp:revision>2</cp:revision>
  <dcterms:created xsi:type="dcterms:W3CDTF">2025-09-09T13:20:00Z</dcterms:created>
  <dcterms:modified xsi:type="dcterms:W3CDTF">2025-09-09T13:24:00Z</dcterms:modified>
</cp:coreProperties>
</file>