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  <w:r w:rsidRPr="00470662">
        <w:rPr>
          <w:rFonts w:ascii="Century Gothic" w:hAnsi="Century Gothic"/>
          <w:b/>
          <w:sz w:val="28"/>
          <w:szCs w:val="28"/>
        </w:rPr>
        <w:t>Designation</w:t>
      </w:r>
      <w:r>
        <w:rPr>
          <w:rFonts w:ascii="Century Gothic" w:hAnsi="Century Gothic"/>
          <w:b/>
          <w:sz w:val="28"/>
          <w:szCs w:val="28"/>
        </w:rPr>
        <w:tab/>
      </w:r>
      <w:r w:rsidRPr="00470662">
        <w:rPr>
          <w:rFonts w:ascii="Century Gothic" w:hAnsi="Century Gothic"/>
          <w:b/>
          <w:sz w:val="28"/>
          <w:szCs w:val="28"/>
        </w:rPr>
        <w:t xml:space="preserve">: </w:t>
      </w:r>
      <w:r>
        <w:rPr>
          <w:rFonts w:ascii="Century Gothic" w:hAnsi="Century Gothic"/>
          <w:b/>
          <w:sz w:val="28"/>
          <w:szCs w:val="28"/>
        </w:rPr>
        <w:tab/>
      </w:r>
      <w:r w:rsidRPr="00470662">
        <w:rPr>
          <w:rFonts w:ascii="Century Gothic" w:hAnsi="Century Gothic"/>
          <w:b/>
          <w:sz w:val="28"/>
          <w:szCs w:val="28"/>
        </w:rPr>
        <w:t>Chief Marketing Officer</w:t>
      </w:r>
    </w:p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Department</w:t>
      </w:r>
      <w:r>
        <w:rPr>
          <w:rFonts w:ascii="Century Gothic" w:hAnsi="Century Gothic"/>
          <w:b/>
          <w:sz w:val="28"/>
          <w:szCs w:val="28"/>
        </w:rPr>
        <w:tab/>
        <w:t>:</w:t>
      </w:r>
      <w:r>
        <w:rPr>
          <w:rFonts w:ascii="Century Gothic" w:hAnsi="Century Gothic"/>
          <w:b/>
          <w:sz w:val="28"/>
          <w:szCs w:val="28"/>
        </w:rPr>
        <w:tab/>
        <w:t>Marketing</w:t>
      </w:r>
    </w:p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Qualification      :</w:t>
      </w:r>
      <w:r>
        <w:rPr>
          <w:rFonts w:ascii="Century Gothic" w:hAnsi="Century Gothic"/>
          <w:b/>
          <w:sz w:val="28"/>
          <w:szCs w:val="28"/>
        </w:rPr>
        <w:tab/>
        <w:t xml:space="preserve">Postgraduate </w:t>
      </w:r>
    </w:p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Experience</w:t>
      </w:r>
      <w:r>
        <w:rPr>
          <w:rFonts w:ascii="Century Gothic" w:hAnsi="Century Gothic"/>
          <w:b/>
          <w:sz w:val="28"/>
          <w:szCs w:val="28"/>
        </w:rPr>
        <w:tab/>
        <w:t>:        15 years &amp; above</w:t>
      </w:r>
    </w:p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</w:p>
    <w:p w:rsidR="005438C6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8"/>
          <w:szCs w:val="28"/>
        </w:rPr>
      </w:pPr>
    </w:p>
    <w:p w:rsidR="005438C6" w:rsidRPr="005B1482" w:rsidRDefault="005438C6" w:rsidP="005438C6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  <w:u w:val="single"/>
        </w:rPr>
      </w:pPr>
      <w:r w:rsidRPr="005B1482">
        <w:rPr>
          <w:rFonts w:ascii="Century Gothic" w:hAnsi="Century Gothic"/>
          <w:b/>
          <w:sz w:val="26"/>
          <w:szCs w:val="26"/>
          <w:u w:val="single"/>
        </w:rPr>
        <w:t>Broad Responsibilities</w:t>
      </w:r>
    </w:p>
    <w:p w:rsidR="005438C6" w:rsidRPr="005B1482" w:rsidRDefault="005438C6" w:rsidP="005438C6">
      <w:p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</w:p>
    <w:p w:rsidR="005438C6" w:rsidRPr="005B1482" w:rsidRDefault="005438C6" w:rsidP="005438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Style w:val="a"/>
          <w:rFonts w:ascii="Century Gothic" w:hAnsi="Century Gothic"/>
          <w:sz w:val="26"/>
          <w:szCs w:val="26"/>
        </w:rPr>
        <w:t>Responsible for overall marketing &amp; public relations activities of the institute.</w:t>
      </w:r>
      <w:r w:rsidRPr="005B1482">
        <w:rPr>
          <w:rFonts w:ascii="Century Gothic" w:hAnsi="Century Gothic"/>
          <w:sz w:val="26"/>
          <w:szCs w:val="26"/>
        </w:rPr>
        <w:t xml:space="preserve"> </w:t>
      </w:r>
    </w:p>
    <w:p w:rsidR="005438C6" w:rsidRPr="005B1482" w:rsidRDefault="005438C6" w:rsidP="005438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a"/>
          <w:rFonts w:ascii="Century Gothic" w:eastAsiaTheme="minorEastAsia" w:hAnsi="Century Gothic"/>
          <w:sz w:val="26"/>
          <w:szCs w:val="26"/>
          <w:lang w:eastAsia="en-IN"/>
        </w:rPr>
      </w:pPr>
      <w:r w:rsidRPr="005B1482">
        <w:rPr>
          <w:rStyle w:val="a"/>
          <w:rFonts w:ascii="Century Gothic" w:hAnsi="Century Gothic"/>
          <w:sz w:val="26"/>
          <w:szCs w:val="26"/>
        </w:rPr>
        <w:t>Develop a competitive edge for the Department/ Function from its ranking, rating and enrolment, induction, placement and marketing efforts.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Style w:val="a"/>
          <w:rFonts w:ascii="Century Gothic" w:hAnsi="Century Gothic" w:cs="Arial"/>
          <w:spacing w:val="-15"/>
          <w:sz w:val="26"/>
          <w:szCs w:val="26"/>
          <w:bdr w:val="none" w:sz="0" w:space="0" w:color="auto" w:frame="1"/>
          <w:shd w:val="clear" w:color="auto" w:fill="FFFFFF"/>
        </w:rPr>
        <w:t xml:space="preserve">Develop and sustain marketing strategies to meet institutional objectives as well as </w:t>
      </w:r>
      <w:r w:rsidRPr="005B1482">
        <w:rPr>
          <w:rFonts w:ascii="Century Gothic" w:hAnsi="Century Gothic"/>
          <w:sz w:val="26"/>
          <w:szCs w:val="26"/>
        </w:rPr>
        <w:t>public relations, manage nationwide marketing, advertising and promotional staff and all related activities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Marketing and selling of all </w:t>
      </w:r>
      <w:proofErr w:type="gramStart"/>
      <w:r w:rsidRPr="005B1482">
        <w:rPr>
          <w:rFonts w:ascii="Century Gothic" w:hAnsi="Century Gothic"/>
          <w:sz w:val="26"/>
          <w:szCs w:val="26"/>
        </w:rPr>
        <w:t>full time</w:t>
      </w:r>
      <w:proofErr w:type="gramEnd"/>
      <w:r w:rsidRPr="005B1482">
        <w:rPr>
          <w:rFonts w:ascii="Century Gothic" w:hAnsi="Century Gothic"/>
          <w:sz w:val="26"/>
          <w:szCs w:val="26"/>
        </w:rPr>
        <w:t xml:space="preserve"> program</w:t>
      </w:r>
      <w:r>
        <w:rPr>
          <w:rFonts w:ascii="Century Gothic" w:hAnsi="Century Gothic"/>
          <w:sz w:val="26"/>
          <w:szCs w:val="26"/>
        </w:rPr>
        <w:t xml:space="preserve"> </w:t>
      </w:r>
      <w:r w:rsidRPr="005B1482">
        <w:rPr>
          <w:rFonts w:ascii="Century Gothic" w:hAnsi="Century Gothic"/>
          <w:sz w:val="26"/>
          <w:szCs w:val="26"/>
        </w:rPr>
        <w:t>and other programs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"/>
          <w:rFonts w:ascii="Century Gothic" w:eastAsiaTheme="minorEastAsia" w:hAnsi="Century Gothic"/>
          <w:sz w:val="26"/>
          <w:szCs w:val="26"/>
          <w:lang w:eastAsia="en-IN"/>
        </w:rPr>
      </w:pPr>
      <w:r w:rsidRPr="005B1482">
        <w:rPr>
          <w:rStyle w:val="a"/>
          <w:rFonts w:ascii="Century Gothic" w:hAnsi="Century Gothic"/>
          <w:sz w:val="26"/>
          <w:szCs w:val="26"/>
        </w:rPr>
        <w:t>Participate in Rating, Ranking and related Surveys.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"/>
          <w:rFonts w:ascii="Century Gothic" w:eastAsiaTheme="minorEastAsia" w:hAnsi="Century Gothic"/>
          <w:sz w:val="26"/>
          <w:szCs w:val="26"/>
          <w:lang w:eastAsia="en-IN"/>
        </w:rPr>
      </w:pPr>
      <w:r w:rsidRPr="005B1482">
        <w:rPr>
          <w:rFonts w:ascii="Century Gothic" w:hAnsi="Century Gothic"/>
          <w:sz w:val="26"/>
          <w:szCs w:val="26"/>
        </w:rPr>
        <w:t xml:space="preserve">Contribute towards Governance, Compliance and Administration, </w:t>
      </w:r>
      <w:r w:rsidRPr="005B1482">
        <w:rPr>
          <w:rStyle w:val="a"/>
          <w:rFonts w:ascii="Century Gothic" w:hAnsi="Century Gothic" w:cs="Arial"/>
          <w:spacing w:val="-15"/>
          <w:sz w:val="26"/>
          <w:szCs w:val="26"/>
          <w:bdr w:val="none" w:sz="0" w:space="0" w:color="auto" w:frame="1"/>
          <w:shd w:val="clear" w:color="auto" w:fill="FFFFFF"/>
        </w:rPr>
        <w:t xml:space="preserve">conduct customer research, market situation </w:t>
      </w:r>
      <w:proofErr w:type="gramStart"/>
      <w:r w:rsidRPr="005B1482">
        <w:rPr>
          <w:rStyle w:val="a"/>
          <w:rFonts w:ascii="Century Gothic" w:hAnsi="Century Gothic" w:cs="Arial"/>
          <w:spacing w:val="-15"/>
          <w:sz w:val="26"/>
          <w:szCs w:val="26"/>
          <w:bdr w:val="none" w:sz="0" w:space="0" w:color="auto" w:frame="1"/>
          <w:shd w:val="clear" w:color="auto" w:fill="FFFFFF"/>
        </w:rPr>
        <w:t>analysis,,</w:t>
      </w:r>
      <w:proofErr w:type="gramEnd"/>
      <w:r w:rsidRPr="005B1482">
        <w:rPr>
          <w:rStyle w:val="a"/>
          <w:rFonts w:ascii="Century Gothic" w:hAnsi="Century Gothic" w:cs="Arial"/>
          <w:spacing w:val="-15"/>
          <w:sz w:val="26"/>
          <w:szCs w:val="26"/>
          <w:bdr w:val="none" w:sz="0" w:space="0" w:color="auto" w:frame="1"/>
          <w:shd w:val="clear" w:color="auto" w:fill="FFFFFF"/>
        </w:rPr>
        <w:t xml:space="preserve"> competitor activity and implement marketing plan/ make necessary  changes  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Responsible for creating, implementing and measuring the success of the comprehensive marketing, communications and public relations program  </w:t>
      </w:r>
      <w:proofErr w:type="gramStart"/>
      <w:r w:rsidRPr="005B1482">
        <w:rPr>
          <w:rFonts w:ascii="Century Gothic" w:hAnsi="Century Gothic"/>
          <w:sz w:val="26"/>
          <w:szCs w:val="26"/>
        </w:rPr>
        <w:t>In</w:t>
      </w:r>
      <w:proofErr w:type="gramEnd"/>
      <w:r w:rsidRPr="005B1482">
        <w:rPr>
          <w:rFonts w:ascii="Century Gothic" w:hAnsi="Century Gothic"/>
          <w:sz w:val="26"/>
          <w:szCs w:val="26"/>
        </w:rPr>
        <w:t xml:space="preserve"> the eyes of the stakeholder system you serve. 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>Ensure articulation of institute’s desired image and position, assure consistent communication of image and position throughout the institute, and position to all constituencies- internal and external.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Responsible for editorial direction, design, production and distribution of all institute publications. 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tabs>
          <w:tab w:val="left" w:pos="1166"/>
          <w:tab w:val="left" w:pos="1440"/>
        </w:tabs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Coordinate media interest in the institute and ensure regular contact with target media and appropriate response to media requests. </w:t>
      </w:r>
    </w:p>
    <w:p w:rsidR="005438C6" w:rsidRPr="005B1482" w:rsidRDefault="005438C6" w:rsidP="005438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>Oversee the preparation and distribution of media releases, media copy and other promotional content.</w:t>
      </w:r>
    </w:p>
    <w:p w:rsidR="005438C6" w:rsidRPr="005B1482" w:rsidRDefault="005438C6" w:rsidP="005438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Participate, input into  periodic processes/ meetings ,to review the health and functioning of the program/specialization/vertical and strive to emulate the best in class  benchmark- domestically/ internationally. </w:t>
      </w:r>
    </w:p>
    <w:p w:rsidR="005438C6" w:rsidRPr="005B1482" w:rsidRDefault="005438C6" w:rsidP="005438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  <w:color w:val="303030"/>
          <w:sz w:val="26"/>
          <w:szCs w:val="26"/>
          <w:lang w:eastAsia="en-IN"/>
        </w:rPr>
      </w:pPr>
      <w:r w:rsidRPr="005B1482">
        <w:rPr>
          <w:rFonts w:ascii="Century Gothic" w:hAnsi="Century Gothic"/>
          <w:sz w:val="26"/>
          <w:szCs w:val="26"/>
        </w:rPr>
        <w:t xml:space="preserve">Assist/Contribute to ensuring </w:t>
      </w:r>
      <w:r w:rsidRPr="005B1482">
        <w:rPr>
          <w:rFonts w:ascii="Century Gothic" w:eastAsia="Times New Roman" w:hAnsi="Century Gothic" w:cs="Arial"/>
          <w:color w:val="303030"/>
          <w:sz w:val="26"/>
          <w:szCs w:val="26"/>
          <w:lang w:eastAsia="en-IN"/>
        </w:rPr>
        <w:t>quality assurance, within the institute’s overall framework, student admissions,  and content relevance.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</w:pPr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t>Nurture and enhance to have interdisciplinary engagement and collaboration approaches, deployed  in the institutional ecosystem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To support and implement the new knowledge creation and/or research strategy of the specialization/Institute. 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</w:pPr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t xml:space="preserve">Participate and contribute to  various Committees/ Boards, which are </w:t>
      </w:r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lastRenderedPageBreak/>
        <w:t xml:space="preserve">in place for the  </w:t>
      </w:r>
      <w:proofErr w:type="gramStart"/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t>in institute’s</w:t>
      </w:r>
      <w:proofErr w:type="gramEnd"/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t xml:space="preserve"> decision-making and governance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</w:pPr>
      <w:r w:rsidRPr="005B1482">
        <w:rPr>
          <w:rFonts w:ascii="Century Gothic" w:eastAsia="Times New Roman" w:hAnsi="Century Gothic" w:cs="Times New Roman"/>
          <w:color w:val="000000"/>
          <w:spacing w:val="1"/>
          <w:sz w:val="26"/>
          <w:szCs w:val="26"/>
        </w:rPr>
        <w:t>Promote, facilitate and enhance interdisciplinary engagement and collaboration approaches, deployed  in the institutional ecosystem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  <w:color w:val="303030"/>
          <w:sz w:val="26"/>
          <w:szCs w:val="26"/>
          <w:lang w:eastAsia="en-IN"/>
        </w:rPr>
      </w:pPr>
      <w:r w:rsidRPr="005B1482">
        <w:rPr>
          <w:rFonts w:ascii="Century Gothic" w:hAnsi="Century Gothic"/>
          <w:sz w:val="26"/>
          <w:szCs w:val="26"/>
        </w:rPr>
        <w:t>Participate in various Committees/ Boards in institute’s decision-making and governance.</w:t>
      </w:r>
    </w:p>
    <w:p w:rsidR="005438C6" w:rsidRPr="005B1482" w:rsidRDefault="005438C6" w:rsidP="005438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 xml:space="preserve">Contribute in  Institutional Activities, such as Accreditation (national &amp; International), selection and admission of students, Foundation Fortnight,  conferences, Seminars, Roundtables, Placement, Mentoring, AC-DC, AOL, AAA, GCL  ) </w:t>
      </w:r>
    </w:p>
    <w:p w:rsidR="005438C6" w:rsidRPr="005B1482" w:rsidRDefault="005438C6" w:rsidP="005438C6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r w:rsidRPr="005B1482">
        <w:rPr>
          <w:rFonts w:ascii="Century Gothic" w:hAnsi="Century Gothic"/>
          <w:sz w:val="26"/>
          <w:szCs w:val="26"/>
        </w:rPr>
        <w:t>Strengthen and contribute to Institute’s industry-academia interface/engagements with key stakeholders, i.e. alumni, International partners, other domestic partners/alliances.</w:t>
      </w:r>
    </w:p>
    <w:p w:rsidR="005438C6" w:rsidRPr="005B1482" w:rsidRDefault="005438C6" w:rsidP="005438C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eastAsia="MS Gothic" w:hAnsi="Century Gothic" w:cs="MS Gothic"/>
          <w:kern w:val="2"/>
          <w:sz w:val="26"/>
          <w:szCs w:val="26"/>
          <w:lang w:val="en-US"/>
        </w:rPr>
      </w:pPr>
      <w:r w:rsidRPr="005B1482">
        <w:rPr>
          <w:rFonts w:ascii="Century Gothic" w:hAnsi="Century Gothic"/>
          <w:sz w:val="26"/>
          <w:szCs w:val="26"/>
        </w:rPr>
        <w:t>Accountability to policies, rules and regulations, prescribed by the Regulatory Bodies, Governing Trust and the Institute.</w:t>
      </w:r>
    </w:p>
    <w:p w:rsidR="005438C6" w:rsidRPr="005B1482" w:rsidRDefault="005438C6" w:rsidP="005438C6">
      <w:pPr>
        <w:pStyle w:val="ListParagraph"/>
        <w:widowControl w:val="0"/>
        <w:spacing w:after="0" w:line="240" w:lineRule="auto"/>
        <w:jc w:val="both"/>
        <w:rPr>
          <w:rFonts w:ascii="Century Gothic" w:hAnsi="Century Gothic"/>
          <w:sz w:val="26"/>
          <w:szCs w:val="26"/>
        </w:rPr>
      </w:pPr>
      <w:bookmarkStart w:id="0" w:name="_GoBack"/>
      <w:bookmarkEnd w:id="0"/>
    </w:p>
    <w:p w:rsidR="005438C6" w:rsidRPr="005B1482" w:rsidRDefault="005438C6" w:rsidP="005438C6">
      <w:pPr>
        <w:pStyle w:val="ListParagraph"/>
        <w:widowControl w:val="0"/>
        <w:shd w:val="clear" w:color="auto" w:fill="FFFFFF"/>
        <w:tabs>
          <w:tab w:val="left" w:pos="900"/>
        </w:tabs>
        <w:spacing w:after="0" w:line="240" w:lineRule="auto"/>
        <w:ind w:left="360"/>
        <w:jc w:val="both"/>
        <w:rPr>
          <w:rFonts w:ascii="Century Gothic" w:hAnsi="Century Gothic"/>
          <w:sz w:val="26"/>
          <w:szCs w:val="26"/>
        </w:rPr>
      </w:pPr>
    </w:p>
    <w:p w:rsidR="001844E0" w:rsidRDefault="005438C6"/>
    <w:sectPr w:rsidR="001844E0" w:rsidSect="005B1482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195"/>
    <w:multiLevelType w:val="hybridMultilevel"/>
    <w:tmpl w:val="AC607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342"/>
    <w:multiLevelType w:val="hybridMultilevel"/>
    <w:tmpl w:val="83222F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AEF"/>
    <w:multiLevelType w:val="hybridMultilevel"/>
    <w:tmpl w:val="431C0A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20089"/>
    <w:multiLevelType w:val="hybridMultilevel"/>
    <w:tmpl w:val="66C4C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E2211"/>
    <w:multiLevelType w:val="hybridMultilevel"/>
    <w:tmpl w:val="35AEB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6"/>
    <w:rsid w:val="00111475"/>
    <w:rsid w:val="005438C6"/>
    <w:rsid w:val="00B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36C3"/>
  <w15:chartTrackingRefBased/>
  <w15:docId w15:val="{3826866E-999D-430D-A171-B4A503FB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C6"/>
    <w:pPr>
      <w:ind w:left="720"/>
      <w:contextualSpacing/>
    </w:pPr>
  </w:style>
  <w:style w:type="character" w:customStyle="1" w:styleId="a">
    <w:name w:val="a"/>
    <w:basedOn w:val="DefaultParagraphFont"/>
    <w:rsid w:val="0054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1</cp:revision>
  <dcterms:created xsi:type="dcterms:W3CDTF">2024-09-24T12:47:00Z</dcterms:created>
  <dcterms:modified xsi:type="dcterms:W3CDTF">2024-09-24T12:52:00Z</dcterms:modified>
</cp:coreProperties>
</file>